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1079" w14:textId="3AA3E553" w:rsidR="003E77C9" w:rsidRDefault="003E77C9" w:rsidP="00FF0387">
      <w:pPr>
        <w:rPr>
          <w:rFonts w:eastAsia="Times New Roman" w:cstheme="minorHAnsi"/>
          <w:color w:val="000000"/>
          <w:sz w:val="22"/>
          <w:szCs w:val="22"/>
          <w:lang w:val="en-US" w:eastAsia="sv-SE"/>
        </w:rPr>
      </w:pPr>
      <w:r>
        <w:rPr>
          <w:rFonts w:eastAsia="Times New Roman" w:cstheme="minorHAnsi"/>
          <w:color w:val="000000"/>
          <w:sz w:val="22"/>
          <w:szCs w:val="22"/>
          <w:lang w:val="en-US" w:eastAsia="sv-SE"/>
        </w:rPr>
        <w:t xml:space="preserve">NFIA Board </w:t>
      </w:r>
      <w:r w:rsidR="002A56A2">
        <w:rPr>
          <w:rFonts w:eastAsia="Times New Roman" w:cstheme="minorHAnsi"/>
          <w:color w:val="000000"/>
          <w:sz w:val="22"/>
          <w:szCs w:val="22"/>
          <w:lang w:val="en-US" w:eastAsia="sv-SE"/>
        </w:rPr>
        <w:t xml:space="preserve">Class Rule </w:t>
      </w:r>
      <w:r>
        <w:rPr>
          <w:rFonts w:eastAsia="Times New Roman" w:cstheme="minorHAnsi"/>
          <w:color w:val="000000"/>
          <w:sz w:val="22"/>
          <w:szCs w:val="22"/>
          <w:lang w:val="en-US" w:eastAsia="sv-SE"/>
        </w:rPr>
        <w:t>Update</w:t>
      </w:r>
      <w:r w:rsidR="002A56A2">
        <w:rPr>
          <w:rFonts w:eastAsia="Times New Roman" w:cstheme="minorHAnsi"/>
          <w:color w:val="000000"/>
          <w:sz w:val="22"/>
          <w:szCs w:val="22"/>
          <w:lang w:val="en-US" w:eastAsia="sv-SE"/>
        </w:rPr>
        <w:t xml:space="preserve"> 2023-03-08</w:t>
      </w:r>
    </w:p>
    <w:p w14:paraId="0EA62A5C" w14:textId="77777777" w:rsidR="00FF0387" w:rsidRPr="007D3A12" w:rsidRDefault="00FF0387" w:rsidP="00FF0387">
      <w:pPr>
        <w:rPr>
          <w:rFonts w:eastAsia="Times New Roman" w:cstheme="minorHAnsi"/>
          <w:color w:val="000000"/>
          <w:sz w:val="22"/>
          <w:szCs w:val="22"/>
          <w:u w:val="single"/>
          <w:lang w:val="en-US" w:eastAsia="sv-SE"/>
        </w:rPr>
      </w:pPr>
    </w:p>
    <w:p w14:paraId="217278E6" w14:textId="49FB0AF2" w:rsidR="002A56A2" w:rsidRPr="007D3A12" w:rsidRDefault="002A56A2" w:rsidP="00FF0387">
      <w:pPr>
        <w:rPr>
          <w:rFonts w:eastAsia="Times New Roman" w:cstheme="minorHAnsi"/>
          <w:color w:val="000000"/>
          <w:sz w:val="22"/>
          <w:szCs w:val="22"/>
          <w:u w:val="single"/>
          <w:lang w:val="en-US" w:eastAsia="sv-SE"/>
        </w:rPr>
      </w:pPr>
      <w:r w:rsidRPr="007D3A12">
        <w:rPr>
          <w:rFonts w:eastAsia="Times New Roman" w:cstheme="minorHAnsi"/>
          <w:color w:val="000000"/>
          <w:sz w:val="22"/>
          <w:szCs w:val="22"/>
          <w:u w:val="single"/>
          <w:lang w:val="en-US" w:eastAsia="sv-SE"/>
        </w:rPr>
        <w:t>Class Rules changes</w:t>
      </w:r>
      <w:r w:rsidR="007618A1" w:rsidRPr="007D3A12">
        <w:rPr>
          <w:rFonts w:eastAsia="Times New Roman" w:cstheme="minorHAnsi"/>
          <w:color w:val="000000"/>
          <w:sz w:val="22"/>
          <w:szCs w:val="22"/>
          <w:u w:val="single"/>
          <w:lang w:val="en-US" w:eastAsia="sv-SE"/>
        </w:rPr>
        <w:t xml:space="preserve">, </w:t>
      </w:r>
      <w:r w:rsidR="007618A1" w:rsidRPr="007D3A12">
        <w:rPr>
          <w:rFonts w:ascii="Calibri" w:hAnsi="Calibri" w:cs="Calibri"/>
          <w:color w:val="000000"/>
          <w:sz w:val="22"/>
          <w:szCs w:val="22"/>
          <w:u w:val="single"/>
          <w:lang w:val="en-US"/>
        </w:rPr>
        <w:t>immediate introduction.</w:t>
      </w:r>
    </w:p>
    <w:p w14:paraId="6BE0955A" w14:textId="77777777" w:rsidR="002A56A2" w:rsidRPr="00884501" w:rsidRDefault="002A56A2" w:rsidP="00FF0387">
      <w:pPr>
        <w:rPr>
          <w:rFonts w:eastAsia="Times New Roman" w:cstheme="minorHAnsi"/>
          <w:color w:val="7F7F7F" w:themeColor="text1" w:themeTint="80"/>
          <w:sz w:val="22"/>
          <w:szCs w:val="22"/>
          <w:lang w:val="en-US" w:eastAsia="sv-SE"/>
        </w:rPr>
      </w:pPr>
    </w:p>
    <w:p w14:paraId="0E766E4E" w14:textId="77777777" w:rsidR="001228C8" w:rsidRPr="00884501" w:rsidRDefault="001228C8" w:rsidP="001228C8">
      <w:pPr>
        <w:ind w:left="1300" w:hanging="1300"/>
        <w:rPr>
          <w:rFonts w:cstheme="minorHAnsi"/>
          <w:color w:val="7F7F7F" w:themeColor="text1" w:themeTint="80"/>
          <w:sz w:val="22"/>
          <w:szCs w:val="22"/>
          <w:lang w:val="en-US"/>
        </w:rPr>
      </w:pPr>
      <w:r w:rsidRPr="00884501">
        <w:rPr>
          <w:rFonts w:cstheme="minorHAnsi"/>
          <w:color w:val="7F7F7F" w:themeColor="text1" w:themeTint="80"/>
          <w:sz w:val="22"/>
          <w:szCs w:val="22"/>
          <w:lang w:val="en-US"/>
        </w:rPr>
        <w:t>1.61</w:t>
      </w:r>
      <w:r w:rsidRPr="00884501">
        <w:rPr>
          <w:rFonts w:cstheme="minorHAnsi"/>
          <w:color w:val="7F7F7F" w:themeColor="text1" w:themeTint="80"/>
          <w:sz w:val="22"/>
          <w:szCs w:val="22"/>
          <w:lang w:val="en-US"/>
        </w:rPr>
        <w:tab/>
        <w:t>If a yacht is to be re-measured (see rule 1.64 below) this shall be carried out in accordance with the rules in force at the time the yacht's original measurement certificate was issued, except that spars, rigging, sail</w:t>
      </w:r>
      <w:r w:rsidRPr="001228C8">
        <w:rPr>
          <w:rFonts w:cstheme="minorHAnsi"/>
          <w:sz w:val="22"/>
          <w:szCs w:val="22"/>
          <w:lang w:val="en-US"/>
        </w:rPr>
        <w:t xml:space="preserve"> </w:t>
      </w:r>
      <w:r w:rsidRPr="001228C8">
        <w:rPr>
          <w:rFonts w:cstheme="minorHAnsi"/>
          <w:color w:val="FF0000"/>
          <w:sz w:val="22"/>
          <w:szCs w:val="22"/>
          <w:lang w:val="en-US"/>
        </w:rPr>
        <w:t>and weight</w:t>
      </w:r>
      <w:r w:rsidRPr="001228C8">
        <w:rPr>
          <w:rFonts w:cstheme="minorHAnsi"/>
          <w:sz w:val="22"/>
          <w:szCs w:val="22"/>
          <w:lang w:val="en-US"/>
        </w:rPr>
        <w:t xml:space="preserve"> </w:t>
      </w:r>
      <w:r w:rsidRPr="00884501">
        <w:rPr>
          <w:rFonts w:cstheme="minorHAnsi"/>
          <w:color w:val="7F7F7F" w:themeColor="text1" w:themeTint="80"/>
          <w:sz w:val="22"/>
          <w:szCs w:val="22"/>
          <w:lang w:val="en-US"/>
        </w:rPr>
        <w:t>shall be measured in accordance with the current class rules.</w:t>
      </w:r>
    </w:p>
    <w:p w14:paraId="64845CAD" w14:textId="77777777" w:rsidR="00FF0387" w:rsidRPr="001228C8" w:rsidRDefault="00FF0387" w:rsidP="00FF0387">
      <w:pPr>
        <w:rPr>
          <w:rFonts w:eastAsia="Times New Roman" w:cstheme="minorHAnsi"/>
          <w:color w:val="000000"/>
          <w:sz w:val="22"/>
          <w:szCs w:val="22"/>
          <w:lang w:val="en-US" w:eastAsia="sv-SE"/>
        </w:rPr>
      </w:pPr>
    </w:p>
    <w:p w14:paraId="1E0634BA" w14:textId="77777777" w:rsidR="001228C8" w:rsidRPr="001228C8" w:rsidRDefault="001228C8" w:rsidP="00FF0387">
      <w:pPr>
        <w:rPr>
          <w:rFonts w:eastAsia="Times New Roman" w:cstheme="minorHAnsi"/>
          <w:color w:val="000000"/>
          <w:sz w:val="22"/>
          <w:szCs w:val="22"/>
          <w:lang w:val="en-US" w:eastAsia="sv-SE"/>
        </w:rPr>
      </w:pPr>
    </w:p>
    <w:p w14:paraId="0AEBBD41" w14:textId="5F4A363D" w:rsidR="00FF0387" w:rsidRPr="0038548A" w:rsidRDefault="00FF0387" w:rsidP="001228C8">
      <w:pPr>
        <w:ind w:left="1300" w:hanging="1300"/>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9.14  </w:t>
      </w:r>
      <w:r w:rsidR="001228C8" w:rsidRPr="0038548A">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The class insignia (letter F), national letters and sail numbers shall be placed as laid down in current</w:t>
      </w:r>
    </w:p>
    <w:p w14:paraId="10C82F4C" w14:textId="1FB48610" w:rsidR="00FF0387" w:rsidRPr="0038548A" w:rsidRDefault="00FF0387" w:rsidP="00FF0387">
      <w:pPr>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 </w:t>
      </w:r>
      <w:r w:rsidR="001228C8" w:rsidRPr="0038548A">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WORLD SAILING Racing Rules, Appendix G.</w:t>
      </w:r>
    </w:p>
    <w:p w14:paraId="6ACB316D" w14:textId="77777777" w:rsidR="00FF0387" w:rsidRPr="0038548A" w:rsidRDefault="00FF0387" w:rsidP="00FF0387">
      <w:pPr>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 </w:t>
      </w:r>
    </w:p>
    <w:p w14:paraId="103412FE" w14:textId="575336C9" w:rsidR="00FF0387" w:rsidRPr="0038548A" w:rsidRDefault="00FF0387" w:rsidP="00FF0387">
      <w:pPr>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  </w:t>
      </w:r>
      <w:r w:rsidR="001228C8" w:rsidRPr="0038548A">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 xml:space="preserve">Letters and numbers shall not be less </w:t>
      </w:r>
      <w:r w:rsidR="005E5F76" w:rsidRPr="0038548A">
        <w:rPr>
          <w:rFonts w:eastAsia="Times New Roman" w:cstheme="minorHAnsi"/>
          <w:color w:val="7F7F7F" w:themeColor="text1" w:themeTint="80"/>
          <w:sz w:val="22"/>
          <w:szCs w:val="22"/>
          <w:lang w:val="en-US" w:eastAsia="sv-SE"/>
        </w:rPr>
        <w:t>than</w:t>
      </w:r>
      <w:r w:rsidRPr="0038548A">
        <w:rPr>
          <w:rFonts w:eastAsia="Times New Roman" w:cstheme="minorHAnsi"/>
          <w:color w:val="7F7F7F" w:themeColor="text1" w:themeTint="80"/>
          <w:sz w:val="22"/>
          <w:szCs w:val="22"/>
          <w:lang w:val="en-US" w:eastAsia="sv-SE"/>
        </w:rPr>
        <w:t xml:space="preserve"> the following dimensions:</w:t>
      </w:r>
    </w:p>
    <w:p w14:paraId="38C95F6F" w14:textId="241E3DB5" w:rsidR="00FF0387" w:rsidRPr="0038548A" w:rsidRDefault="00FF0387" w:rsidP="00FF0387">
      <w:pPr>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  </w:t>
      </w:r>
      <w:r w:rsidR="001228C8" w:rsidRPr="0038548A">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Height</w:t>
      </w:r>
      <w:r w:rsidR="003E77C9">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300 mm</w:t>
      </w:r>
    </w:p>
    <w:p w14:paraId="205EF1E7" w14:textId="1317DB3E" w:rsidR="00FF0387" w:rsidRPr="0038548A" w:rsidRDefault="00FF0387" w:rsidP="00FF0387">
      <w:pPr>
        <w:rPr>
          <w:rFonts w:eastAsia="Times New Roman" w:cstheme="minorHAnsi"/>
          <w:color w:val="7F7F7F" w:themeColor="text1" w:themeTint="80"/>
          <w:sz w:val="22"/>
          <w:szCs w:val="22"/>
          <w:lang w:val="en-US" w:eastAsia="sv-SE"/>
        </w:rPr>
      </w:pPr>
      <w:r w:rsidRPr="0038548A">
        <w:rPr>
          <w:rFonts w:eastAsia="Times New Roman" w:cstheme="minorHAnsi"/>
          <w:color w:val="7F7F7F" w:themeColor="text1" w:themeTint="80"/>
          <w:sz w:val="22"/>
          <w:szCs w:val="22"/>
          <w:lang w:val="en-US" w:eastAsia="sv-SE"/>
        </w:rPr>
        <w:t>  </w:t>
      </w:r>
      <w:r w:rsidR="001228C8" w:rsidRPr="0038548A">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Width</w:t>
      </w:r>
      <w:r w:rsidR="003E77C9">
        <w:rPr>
          <w:rFonts w:eastAsia="Times New Roman" w:cstheme="minorHAnsi"/>
          <w:color w:val="7F7F7F" w:themeColor="text1" w:themeTint="80"/>
          <w:sz w:val="22"/>
          <w:szCs w:val="22"/>
          <w:lang w:val="en-US" w:eastAsia="sv-SE"/>
        </w:rPr>
        <w:tab/>
      </w:r>
      <w:r w:rsidRPr="0038548A">
        <w:rPr>
          <w:rFonts w:eastAsia="Times New Roman" w:cstheme="minorHAnsi"/>
          <w:color w:val="7F7F7F" w:themeColor="text1" w:themeTint="80"/>
          <w:sz w:val="22"/>
          <w:szCs w:val="22"/>
          <w:lang w:val="en-US" w:eastAsia="sv-SE"/>
        </w:rPr>
        <w:t>200 mm (excluding number 1 and letter I)</w:t>
      </w:r>
    </w:p>
    <w:p w14:paraId="7572F6D1" w14:textId="287AEC4D" w:rsidR="00FF0387" w:rsidRPr="001228C8" w:rsidRDefault="00FF0387" w:rsidP="00FF0387">
      <w:pPr>
        <w:rPr>
          <w:rFonts w:eastAsia="Times New Roman" w:cstheme="minorHAnsi"/>
          <w:color w:val="000000"/>
          <w:sz w:val="22"/>
          <w:szCs w:val="22"/>
          <w:lang w:val="en-US" w:eastAsia="sv-SE"/>
        </w:rPr>
      </w:pPr>
      <w:r w:rsidRPr="001228C8">
        <w:rPr>
          <w:rFonts w:eastAsia="Times New Roman" w:cstheme="minorHAnsi"/>
          <w:color w:val="000000"/>
          <w:sz w:val="22"/>
          <w:szCs w:val="22"/>
          <w:lang w:val="en-US" w:eastAsia="sv-SE"/>
        </w:rPr>
        <w:t>  </w:t>
      </w:r>
      <w:r w:rsidR="001228C8" w:rsidRPr="001228C8">
        <w:rPr>
          <w:rFonts w:eastAsia="Times New Roman" w:cstheme="minorHAnsi"/>
          <w:color w:val="000000"/>
          <w:sz w:val="22"/>
          <w:szCs w:val="22"/>
          <w:lang w:val="en-US" w:eastAsia="sv-SE"/>
        </w:rPr>
        <w:tab/>
      </w:r>
      <w:r w:rsidRPr="0038548A">
        <w:rPr>
          <w:rFonts w:eastAsia="Times New Roman" w:cstheme="minorHAnsi"/>
          <w:color w:val="7F7F7F" w:themeColor="text1" w:themeTint="80"/>
          <w:sz w:val="22"/>
          <w:szCs w:val="22"/>
          <w:lang w:val="en-US" w:eastAsia="sv-SE"/>
        </w:rPr>
        <w:t>Thickness</w:t>
      </w:r>
      <w:r w:rsidR="003E77C9">
        <w:rPr>
          <w:rFonts w:eastAsia="Times New Roman" w:cstheme="minorHAnsi"/>
          <w:color w:val="7F7F7F" w:themeColor="text1" w:themeTint="80"/>
          <w:sz w:val="22"/>
          <w:szCs w:val="22"/>
          <w:lang w:val="en-US" w:eastAsia="sv-SE"/>
        </w:rPr>
        <w:tab/>
      </w:r>
      <w:r w:rsidRPr="001228C8">
        <w:rPr>
          <w:rFonts w:eastAsia="Times New Roman" w:cstheme="minorHAnsi"/>
          <w:strike/>
          <w:color w:val="FF2600"/>
          <w:sz w:val="22"/>
          <w:szCs w:val="22"/>
          <w:lang w:val="en-US" w:eastAsia="sv-SE"/>
        </w:rPr>
        <w:t>min</w:t>
      </w:r>
      <w:r w:rsidRPr="001228C8">
        <w:rPr>
          <w:rFonts w:eastAsia="Times New Roman" w:cstheme="minorHAnsi"/>
          <w:color w:val="000000"/>
          <w:sz w:val="22"/>
          <w:szCs w:val="22"/>
          <w:lang w:val="en-US" w:eastAsia="sv-SE"/>
        </w:rPr>
        <w:t> </w:t>
      </w:r>
      <w:r w:rsidRPr="0038548A">
        <w:rPr>
          <w:rFonts w:eastAsia="Times New Roman" w:cstheme="minorHAnsi"/>
          <w:color w:val="7F7F7F" w:themeColor="text1" w:themeTint="80"/>
          <w:sz w:val="22"/>
          <w:szCs w:val="22"/>
          <w:lang w:val="en-US" w:eastAsia="sv-SE"/>
        </w:rPr>
        <w:t>40 mm </w:t>
      </w:r>
      <w:r w:rsidRPr="001228C8">
        <w:rPr>
          <w:rFonts w:eastAsia="Times New Roman" w:cstheme="minorHAnsi"/>
          <w:strike/>
          <w:color w:val="FF2600"/>
          <w:sz w:val="22"/>
          <w:szCs w:val="22"/>
          <w:lang w:val="en-US" w:eastAsia="sv-SE"/>
        </w:rPr>
        <w:t>- max 50 mm</w:t>
      </w:r>
    </w:p>
    <w:p w14:paraId="12A95B37" w14:textId="1B3011B6" w:rsidR="0001335A" w:rsidRPr="0038548A" w:rsidRDefault="00FF0387" w:rsidP="00781797">
      <w:pPr>
        <w:rPr>
          <w:rFonts w:eastAsia="Times New Roman" w:cstheme="minorHAnsi"/>
          <w:color w:val="7F7F7F" w:themeColor="text1" w:themeTint="80"/>
          <w:sz w:val="22"/>
          <w:szCs w:val="22"/>
          <w:lang w:val="en-US" w:eastAsia="sv-SE"/>
        </w:rPr>
      </w:pPr>
      <w:r w:rsidRPr="001228C8">
        <w:rPr>
          <w:rFonts w:eastAsia="Times New Roman" w:cstheme="minorHAnsi"/>
          <w:color w:val="000000"/>
          <w:sz w:val="22"/>
          <w:szCs w:val="22"/>
          <w:lang w:val="en-US" w:eastAsia="sv-SE"/>
        </w:rPr>
        <w:t>  </w:t>
      </w:r>
      <w:r w:rsidR="001228C8" w:rsidRPr="001228C8">
        <w:rPr>
          <w:rFonts w:eastAsia="Times New Roman" w:cstheme="minorHAnsi"/>
          <w:color w:val="000000"/>
          <w:sz w:val="22"/>
          <w:szCs w:val="22"/>
          <w:lang w:val="en-US" w:eastAsia="sv-SE"/>
        </w:rPr>
        <w:tab/>
      </w:r>
      <w:r w:rsidRPr="0038548A">
        <w:rPr>
          <w:rFonts w:eastAsia="Times New Roman" w:cstheme="minorHAnsi"/>
          <w:color w:val="7F7F7F" w:themeColor="text1" w:themeTint="80"/>
          <w:sz w:val="22"/>
          <w:szCs w:val="22"/>
          <w:lang w:val="en-US" w:eastAsia="sv-SE"/>
        </w:rPr>
        <w:t>Space between adjoining letters and numbers  60 mm</w:t>
      </w:r>
    </w:p>
    <w:p w14:paraId="20E3E2F9" w14:textId="77777777" w:rsidR="0001335A" w:rsidRPr="001228C8" w:rsidRDefault="0001335A" w:rsidP="00781797">
      <w:pPr>
        <w:rPr>
          <w:rFonts w:cstheme="minorHAnsi"/>
          <w:sz w:val="22"/>
          <w:szCs w:val="22"/>
          <w:lang w:val="en-US"/>
        </w:rPr>
      </w:pPr>
    </w:p>
    <w:p w14:paraId="0994326C" w14:textId="061CFB5D" w:rsidR="00781797" w:rsidRPr="0038548A" w:rsidRDefault="00781797" w:rsidP="00781797">
      <w:pPr>
        <w:rPr>
          <w:rFonts w:cstheme="minorHAnsi"/>
          <w:b/>
          <w:bCs/>
          <w:color w:val="7F7F7F" w:themeColor="text1" w:themeTint="80"/>
          <w:sz w:val="22"/>
          <w:szCs w:val="22"/>
          <w:lang w:val="en-US"/>
        </w:rPr>
      </w:pPr>
      <w:r w:rsidRPr="0038548A">
        <w:rPr>
          <w:rFonts w:cstheme="minorHAnsi"/>
          <w:b/>
          <w:bCs/>
          <w:color w:val="7F7F7F" w:themeColor="text1" w:themeTint="80"/>
          <w:sz w:val="22"/>
          <w:szCs w:val="22"/>
          <w:lang w:val="en-US"/>
        </w:rPr>
        <w:t>10.    WEIGHT OF NORDIC FOLKBOAT</w:t>
      </w:r>
    </w:p>
    <w:p w14:paraId="78834A4A" w14:textId="77777777" w:rsidR="00781797" w:rsidRPr="0038548A" w:rsidRDefault="00781797" w:rsidP="00781797">
      <w:pPr>
        <w:rPr>
          <w:rFonts w:cstheme="minorHAnsi"/>
          <w:color w:val="7F7F7F" w:themeColor="text1" w:themeTint="80"/>
          <w:sz w:val="22"/>
          <w:szCs w:val="22"/>
          <w:lang w:val="en-US"/>
        </w:rPr>
      </w:pPr>
    </w:p>
    <w:p w14:paraId="4601F933" w14:textId="7C56EF33" w:rsidR="00116C86" w:rsidRPr="0038548A" w:rsidRDefault="00781797" w:rsidP="00781797">
      <w:pPr>
        <w:ind w:left="1300" w:hanging="1300"/>
        <w:rPr>
          <w:rFonts w:cstheme="minorHAnsi"/>
          <w:color w:val="7F7F7F" w:themeColor="text1" w:themeTint="80"/>
          <w:sz w:val="22"/>
          <w:szCs w:val="22"/>
          <w:lang w:val="en-US"/>
        </w:rPr>
      </w:pPr>
      <w:r w:rsidRPr="0038548A">
        <w:rPr>
          <w:rFonts w:cstheme="minorHAnsi"/>
          <w:color w:val="7F7F7F" w:themeColor="text1" w:themeTint="80"/>
          <w:sz w:val="22"/>
          <w:szCs w:val="22"/>
          <w:lang w:val="en-US"/>
        </w:rPr>
        <w:t>10.10</w:t>
      </w:r>
      <w:r w:rsidRPr="0038548A">
        <w:rPr>
          <w:rFonts w:cstheme="minorHAnsi"/>
          <w:color w:val="7F7F7F" w:themeColor="text1" w:themeTint="80"/>
          <w:sz w:val="22"/>
          <w:szCs w:val="22"/>
          <w:lang w:val="en-US"/>
        </w:rPr>
        <w:tab/>
        <w:t xml:space="preserve">The weight of the boat shall not be less than 1930 kg. weighed complete with floorboards, pumps, seats, and all fittings normally used on board whilst racing, together with the </w:t>
      </w:r>
      <w:r w:rsidR="001228C8" w:rsidRPr="0038548A">
        <w:rPr>
          <w:rFonts w:cstheme="minorHAnsi"/>
          <w:color w:val="7F7F7F" w:themeColor="text1" w:themeTint="80"/>
          <w:sz w:val="22"/>
          <w:szCs w:val="22"/>
          <w:lang w:val="en-US"/>
        </w:rPr>
        <w:t>following: Mast</w:t>
      </w:r>
      <w:r w:rsidRPr="0038548A">
        <w:rPr>
          <w:rFonts w:cstheme="minorHAnsi"/>
          <w:color w:val="7F7F7F" w:themeColor="text1" w:themeTint="80"/>
          <w:sz w:val="22"/>
          <w:szCs w:val="22"/>
          <w:lang w:val="en-US"/>
        </w:rPr>
        <w:t xml:space="preserve"> and boom ( without whisker pole and /or spinnaker pole ) with all their fittings, standing rigging, halyards and sheets for mainsail.</w:t>
      </w:r>
    </w:p>
    <w:p w14:paraId="4A83BF4C" w14:textId="3D891AA9" w:rsidR="00781797" w:rsidRPr="0038548A" w:rsidRDefault="00781797" w:rsidP="00116C86">
      <w:pPr>
        <w:ind w:left="1300"/>
        <w:rPr>
          <w:rFonts w:cstheme="minorHAnsi"/>
          <w:color w:val="7F7F7F" w:themeColor="text1" w:themeTint="80"/>
          <w:sz w:val="22"/>
          <w:szCs w:val="22"/>
          <w:lang w:val="en-US"/>
        </w:rPr>
      </w:pPr>
      <w:r w:rsidRPr="001228C8">
        <w:rPr>
          <w:rFonts w:cstheme="minorHAnsi"/>
          <w:color w:val="FF0000"/>
          <w:sz w:val="22"/>
          <w:szCs w:val="22"/>
          <w:lang w:val="en-US"/>
        </w:rPr>
        <w:t xml:space="preserve">The material of the mast and boom must be stated in the boat's measurement </w:t>
      </w:r>
      <w:r w:rsidR="00116C86" w:rsidRPr="001228C8">
        <w:rPr>
          <w:rFonts w:cstheme="minorHAnsi"/>
          <w:color w:val="FF0000"/>
          <w:sz w:val="22"/>
          <w:szCs w:val="22"/>
          <w:lang w:val="en-US"/>
        </w:rPr>
        <w:t xml:space="preserve">certificate. </w:t>
      </w:r>
      <w:r w:rsidRPr="0038548A">
        <w:rPr>
          <w:rFonts w:cstheme="minorHAnsi"/>
          <w:color w:val="7F7F7F" w:themeColor="text1" w:themeTint="80"/>
          <w:sz w:val="22"/>
          <w:szCs w:val="22"/>
          <w:lang w:val="en-US"/>
        </w:rPr>
        <w:t>The equipment included in the weight of not less than 1930kg shall not thereafter be removed whilst racing and shall be in its normal position whilst racing; e.g. the helmsman’s seat.</w:t>
      </w:r>
    </w:p>
    <w:p w14:paraId="6B8986BF" w14:textId="16033025" w:rsidR="00781797" w:rsidRPr="001228C8" w:rsidRDefault="00781797" w:rsidP="00781797">
      <w:pPr>
        <w:ind w:left="1300" w:hanging="1300"/>
        <w:rPr>
          <w:rFonts w:cstheme="minorHAnsi"/>
          <w:sz w:val="22"/>
          <w:szCs w:val="22"/>
          <w:lang w:val="en-US"/>
        </w:rPr>
      </w:pPr>
    </w:p>
    <w:p w14:paraId="4CE04E42" w14:textId="77777777" w:rsidR="00781797" w:rsidRPr="001228C8" w:rsidRDefault="00781797" w:rsidP="00781797">
      <w:pPr>
        <w:rPr>
          <w:rFonts w:cstheme="minorHAnsi"/>
          <w:sz w:val="22"/>
          <w:szCs w:val="22"/>
          <w:lang w:val="en-US"/>
        </w:rPr>
      </w:pPr>
    </w:p>
    <w:p w14:paraId="54270594" w14:textId="29D13FAE" w:rsidR="00781797" w:rsidRPr="0038548A" w:rsidRDefault="00781797" w:rsidP="00781797">
      <w:pPr>
        <w:ind w:left="1300" w:hanging="1300"/>
        <w:rPr>
          <w:rFonts w:cstheme="minorHAnsi"/>
          <w:color w:val="7F7F7F" w:themeColor="text1" w:themeTint="80"/>
          <w:sz w:val="22"/>
          <w:szCs w:val="22"/>
          <w:lang w:val="en-US"/>
        </w:rPr>
      </w:pPr>
      <w:r w:rsidRPr="0038548A">
        <w:rPr>
          <w:rFonts w:cstheme="minorHAnsi"/>
          <w:color w:val="7F7F7F" w:themeColor="text1" w:themeTint="80"/>
          <w:sz w:val="22"/>
          <w:szCs w:val="22"/>
          <w:lang w:val="en-US"/>
        </w:rPr>
        <w:t xml:space="preserve">10.20 </w:t>
      </w:r>
      <w:r w:rsidRPr="0038548A">
        <w:rPr>
          <w:rFonts w:cstheme="minorHAnsi"/>
          <w:color w:val="7F7F7F" w:themeColor="text1" w:themeTint="80"/>
          <w:sz w:val="22"/>
          <w:szCs w:val="22"/>
          <w:lang w:val="en-US"/>
        </w:rPr>
        <w:tab/>
        <w:t>If the boat is found to be underweight, corrector weights of any material having a specific gravity no greater than that of lead</w:t>
      </w:r>
      <w:r w:rsidRPr="001228C8">
        <w:rPr>
          <w:rFonts w:cstheme="minorHAnsi"/>
          <w:sz w:val="22"/>
          <w:szCs w:val="22"/>
          <w:lang w:val="en-US"/>
        </w:rPr>
        <w:t>,</w:t>
      </w:r>
      <w:r w:rsidRPr="001228C8">
        <w:rPr>
          <w:rFonts w:cstheme="minorHAnsi"/>
          <w:strike/>
          <w:color w:val="FF0000"/>
          <w:sz w:val="22"/>
          <w:szCs w:val="22"/>
          <w:lang w:val="en-US"/>
        </w:rPr>
        <w:t xml:space="preserve"> </w:t>
      </w:r>
      <w:proofErr w:type="spellStart"/>
      <w:r w:rsidRPr="001228C8">
        <w:rPr>
          <w:rFonts w:cstheme="minorHAnsi"/>
          <w:strike/>
          <w:color w:val="FF0000"/>
          <w:sz w:val="22"/>
          <w:szCs w:val="22"/>
          <w:lang w:val="en-US"/>
        </w:rPr>
        <w:t>totalling</w:t>
      </w:r>
      <w:proofErr w:type="spellEnd"/>
      <w:r w:rsidRPr="001228C8">
        <w:rPr>
          <w:rFonts w:cstheme="minorHAnsi"/>
          <w:strike/>
          <w:color w:val="FF0000"/>
          <w:sz w:val="22"/>
          <w:szCs w:val="22"/>
          <w:lang w:val="en-US"/>
        </w:rPr>
        <w:t xml:space="preserve"> not more than 30 kg</w:t>
      </w:r>
      <w:r w:rsidRPr="001228C8">
        <w:rPr>
          <w:rFonts w:cstheme="minorHAnsi"/>
          <w:sz w:val="22"/>
          <w:szCs w:val="22"/>
          <w:lang w:val="en-US"/>
        </w:rPr>
        <w:t xml:space="preserve">. </w:t>
      </w:r>
      <w:r w:rsidRPr="0038548A">
        <w:rPr>
          <w:rFonts w:cstheme="minorHAnsi"/>
          <w:color w:val="7F7F7F" w:themeColor="text1" w:themeTint="80"/>
          <w:sz w:val="22"/>
          <w:szCs w:val="22"/>
          <w:lang w:val="en-US"/>
        </w:rPr>
        <w:t>shall be fastened to the hull as described in 10.20.1, 10.20.2 and 10.20.3 below.</w:t>
      </w:r>
    </w:p>
    <w:p w14:paraId="72A1B115" w14:textId="77777777" w:rsidR="00781797" w:rsidRPr="001228C8" w:rsidRDefault="00781797" w:rsidP="00781797">
      <w:pPr>
        <w:rPr>
          <w:rFonts w:cstheme="minorHAnsi"/>
          <w:sz w:val="22"/>
          <w:szCs w:val="22"/>
          <w:lang w:val="en-US"/>
        </w:rPr>
      </w:pPr>
    </w:p>
    <w:p w14:paraId="062951AC" w14:textId="77777777" w:rsidR="00781797" w:rsidRPr="001228C8" w:rsidRDefault="00781797" w:rsidP="00781797">
      <w:pPr>
        <w:rPr>
          <w:rFonts w:cstheme="minorHAnsi"/>
          <w:sz w:val="22"/>
          <w:szCs w:val="22"/>
          <w:lang w:val="en-US"/>
        </w:rPr>
      </w:pPr>
    </w:p>
    <w:p w14:paraId="47D0D1BF" w14:textId="414F804A" w:rsidR="00781797" w:rsidRPr="0038548A" w:rsidRDefault="00781797" w:rsidP="00781797">
      <w:pPr>
        <w:ind w:left="1300" w:hanging="1300"/>
        <w:rPr>
          <w:rFonts w:cstheme="minorHAnsi"/>
          <w:color w:val="7F7F7F" w:themeColor="text1" w:themeTint="80"/>
          <w:sz w:val="22"/>
          <w:szCs w:val="22"/>
          <w:lang w:val="en-US"/>
        </w:rPr>
      </w:pPr>
      <w:r w:rsidRPr="0038548A">
        <w:rPr>
          <w:rFonts w:cstheme="minorHAnsi"/>
          <w:color w:val="7F7F7F" w:themeColor="text1" w:themeTint="80"/>
          <w:sz w:val="22"/>
          <w:szCs w:val="22"/>
          <w:lang w:val="en-US"/>
        </w:rPr>
        <w:t>10.20.1</w:t>
      </w:r>
      <w:r w:rsidRPr="0038548A">
        <w:rPr>
          <w:rFonts w:cstheme="minorHAnsi"/>
          <w:color w:val="7F7F7F" w:themeColor="text1" w:themeTint="80"/>
          <w:sz w:val="22"/>
          <w:szCs w:val="22"/>
          <w:lang w:val="en-US"/>
        </w:rPr>
        <w:tab/>
        <w:t>Boats built before 01.01 2002 are permitted to have corrector weights to bring the keel weight up to a maximum</w:t>
      </w:r>
      <w:r w:rsidRPr="001228C8">
        <w:rPr>
          <w:rFonts w:cstheme="minorHAnsi"/>
          <w:sz w:val="22"/>
          <w:szCs w:val="22"/>
          <w:lang w:val="en-US"/>
        </w:rPr>
        <w:t xml:space="preserve"> </w:t>
      </w:r>
      <w:r w:rsidRPr="001228C8">
        <w:rPr>
          <w:rFonts w:cstheme="minorHAnsi"/>
          <w:strike/>
          <w:color w:val="FF0000"/>
          <w:sz w:val="22"/>
          <w:szCs w:val="22"/>
          <w:lang w:val="en-US"/>
        </w:rPr>
        <w:t>of 1050 kg</w:t>
      </w:r>
      <w:r w:rsidRPr="001228C8">
        <w:rPr>
          <w:rFonts w:cstheme="minorHAnsi"/>
          <w:color w:val="FF0000"/>
          <w:sz w:val="22"/>
          <w:szCs w:val="22"/>
          <w:lang w:val="en-US"/>
        </w:rPr>
        <w:t xml:space="preserve"> weight in accordance with rule 4.20</w:t>
      </w:r>
      <w:r w:rsidRPr="001228C8">
        <w:rPr>
          <w:rFonts w:cstheme="minorHAnsi"/>
          <w:sz w:val="22"/>
          <w:szCs w:val="22"/>
          <w:lang w:val="en-US"/>
        </w:rPr>
        <w:t xml:space="preserve">. </w:t>
      </w:r>
      <w:r w:rsidRPr="0038548A">
        <w:rPr>
          <w:rFonts w:cstheme="minorHAnsi"/>
          <w:color w:val="7F7F7F" w:themeColor="text1" w:themeTint="80"/>
          <w:sz w:val="22"/>
          <w:szCs w:val="22"/>
          <w:lang w:val="en-US"/>
        </w:rPr>
        <w:t xml:space="preserve">The actual keel weight shall be confirmed by the measurement certificate. Corrector weights shall be mounted in the bilge at stations 8, 5, 9, </w:t>
      </w:r>
      <w:r w:rsidR="007618A1" w:rsidRPr="007618A1">
        <w:rPr>
          <w:rFonts w:cstheme="minorHAnsi"/>
          <w:color w:val="FF0000"/>
          <w:sz w:val="22"/>
          <w:szCs w:val="22"/>
          <w:lang w:val="en-US"/>
        </w:rPr>
        <w:t>7</w:t>
      </w:r>
      <w:r w:rsidRPr="007618A1">
        <w:rPr>
          <w:rFonts w:cstheme="minorHAnsi"/>
          <w:color w:val="FF0000"/>
          <w:sz w:val="22"/>
          <w:szCs w:val="22"/>
          <w:lang w:val="en-US"/>
        </w:rPr>
        <w:t>,</w:t>
      </w:r>
      <w:r w:rsidR="007618A1" w:rsidRPr="007618A1">
        <w:rPr>
          <w:rFonts w:cstheme="minorHAnsi"/>
          <w:color w:val="FF0000"/>
          <w:sz w:val="22"/>
          <w:szCs w:val="22"/>
          <w:lang w:val="en-US"/>
        </w:rPr>
        <w:t xml:space="preserve"> 10 and 6</w:t>
      </w:r>
      <w:r w:rsidRPr="007618A1">
        <w:rPr>
          <w:rFonts w:cstheme="minorHAnsi"/>
          <w:color w:val="FF0000"/>
          <w:sz w:val="22"/>
          <w:szCs w:val="22"/>
          <w:lang w:val="en-US"/>
        </w:rPr>
        <w:t xml:space="preserve"> </w:t>
      </w:r>
      <w:r w:rsidRPr="0038548A">
        <w:rPr>
          <w:rFonts w:cstheme="minorHAnsi"/>
          <w:color w:val="7F7F7F" w:themeColor="text1" w:themeTint="80"/>
          <w:sz w:val="22"/>
          <w:szCs w:val="22"/>
          <w:lang w:val="en-US"/>
        </w:rPr>
        <w:t>the sequence is mandatory, in pieces up to 10 kg. Pieces may be split if lifting eyes are in the way.</w:t>
      </w:r>
    </w:p>
    <w:p w14:paraId="43183EEC" w14:textId="77777777" w:rsidR="00781797" w:rsidRPr="0038548A" w:rsidRDefault="00781797" w:rsidP="00781797">
      <w:pPr>
        <w:rPr>
          <w:rFonts w:cstheme="minorHAnsi"/>
          <w:color w:val="7F7F7F" w:themeColor="text1" w:themeTint="80"/>
          <w:sz w:val="22"/>
          <w:szCs w:val="22"/>
          <w:lang w:val="en-US"/>
        </w:rPr>
      </w:pPr>
    </w:p>
    <w:p w14:paraId="1C779B17" w14:textId="1AA942C2" w:rsidR="00781797" w:rsidRPr="0038548A" w:rsidRDefault="00781797" w:rsidP="00781797">
      <w:pPr>
        <w:rPr>
          <w:rFonts w:cstheme="minorHAnsi"/>
          <w:color w:val="7F7F7F" w:themeColor="text1" w:themeTint="80"/>
          <w:sz w:val="22"/>
          <w:szCs w:val="22"/>
          <w:lang w:val="en-US"/>
        </w:rPr>
      </w:pPr>
      <w:r w:rsidRPr="0038548A">
        <w:rPr>
          <w:rFonts w:cstheme="minorHAnsi"/>
          <w:color w:val="7F7F7F" w:themeColor="text1" w:themeTint="80"/>
          <w:sz w:val="22"/>
          <w:szCs w:val="22"/>
          <w:lang w:val="en-US"/>
        </w:rPr>
        <w:t>10.20.2</w:t>
      </w:r>
      <w:r w:rsidRPr="0038548A">
        <w:rPr>
          <w:rFonts w:cstheme="minorHAnsi"/>
          <w:color w:val="7F7F7F" w:themeColor="text1" w:themeTint="80"/>
          <w:sz w:val="22"/>
          <w:szCs w:val="22"/>
          <w:lang w:val="en-US"/>
        </w:rPr>
        <w:tab/>
        <w:t>Remaining hull correctors shall be placed:</w:t>
      </w:r>
    </w:p>
    <w:p w14:paraId="5537890C" w14:textId="27BC1911" w:rsidR="00781797" w:rsidRPr="0038548A" w:rsidRDefault="00781797" w:rsidP="00781797">
      <w:pPr>
        <w:ind w:left="1304"/>
        <w:rPr>
          <w:rFonts w:cstheme="minorHAnsi"/>
          <w:color w:val="7F7F7F" w:themeColor="text1" w:themeTint="80"/>
          <w:sz w:val="22"/>
          <w:szCs w:val="22"/>
          <w:lang w:val="en-US"/>
        </w:rPr>
      </w:pPr>
      <w:r w:rsidRPr="0038548A">
        <w:rPr>
          <w:rFonts w:cstheme="minorHAnsi"/>
          <w:color w:val="7F7F7F" w:themeColor="text1" w:themeTint="80"/>
          <w:sz w:val="22"/>
          <w:szCs w:val="22"/>
          <w:lang w:val="en-US"/>
        </w:rPr>
        <w:t>-To 40 % at not less than 3.40 m aft of the forward face of the mast, no deeper than 578 mm below a line joining the two sheer lines.</w:t>
      </w:r>
    </w:p>
    <w:p w14:paraId="02C0CC89" w14:textId="15ED8C99" w:rsidR="00781797" w:rsidRPr="0038548A" w:rsidRDefault="00781797" w:rsidP="00781797">
      <w:pPr>
        <w:ind w:left="1304"/>
        <w:rPr>
          <w:rFonts w:cstheme="minorHAnsi"/>
          <w:color w:val="7F7F7F" w:themeColor="text1" w:themeTint="80"/>
          <w:sz w:val="22"/>
          <w:szCs w:val="22"/>
          <w:lang w:val="en-US"/>
        </w:rPr>
      </w:pPr>
      <w:r w:rsidRPr="0038548A">
        <w:rPr>
          <w:rFonts w:cstheme="minorHAnsi"/>
          <w:color w:val="7F7F7F" w:themeColor="text1" w:themeTint="80"/>
          <w:sz w:val="22"/>
          <w:szCs w:val="22"/>
          <w:lang w:val="en-US"/>
        </w:rPr>
        <w:t>-To 60% not less than 0.25 m and not more than 0.60 m forward of the forward face of the mast, no deeper than 844 mm below a line joining the two sheer lines.</w:t>
      </w:r>
    </w:p>
    <w:p w14:paraId="3973482F" w14:textId="169870C8" w:rsidR="00781797" w:rsidRPr="0038548A" w:rsidRDefault="00781797" w:rsidP="00781797">
      <w:pPr>
        <w:ind w:firstLine="1304"/>
        <w:rPr>
          <w:rFonts w:cstheme="minorHAnsi"/>
          <w:color w:val="7F7F7F" w:themeColor="text1" w:themeTint="80"/>
          <w:sz w:val="22"/>
          <w:szCs w:val="22"/>
          <w:lang w:val="en-US"/>
        </w:rPr>
      </w:pPr>
      <w:r w:rsidRPr="0038548A">
        <w:rPr>
          <w:rFonts w:cstheme="minorHAnsi"/>
          <w:color w:val="7F7F7F" w:themeColor="text1" w:themeTint="80"/>
          <w:sz w:val="22"/>
          <w:szCs w:val="22"/>
          <w:lang w:val="en-US"/>
        </w:rPr>
        <w:t xml:space="preserve">The corrector weight may be divided and placed off the centerline. </w:t>
      </w:r>
    </w:p>
    <w:p w14:paraId="712B7588" w14:textId="77777777" w:rsidR="00781797" w:rsidRPr="0038548A" w:rsidRDefault="00781797" w:rsidP="00781797">
      <w:pPr>
        <w:rPr>
          <w:rFonts w:cstheme="minorHAnsi"/>
          <w:color w:val="7F7F7F" w:themeColor="text1" w:themeTint="80"/>
          <w:sz w:val="22"/>
          <w:szCs w:val="22"/>
          <w:lang w:val="en-US"/>
        </w:rPr>
      </w:pPr>
    </w:p>
    <w:p w14:paraId="5B0BA75F" w14:textId="1E5D0B8C" w:rsidR="00781797" w:rsidRPr="0038548A" w:rsidRDefault="00781797" w:rsidP="00781797">
      <w:pPr>
        <w:ind w:left="1300" w:hanging="1300"/>
        <w:rPr>
          <w:rFonts w:cstheme="minorHAnsi"/>
          <w:color w:val="7F7F7F" w:themeColor="text1" w:themeTint="80"/>
          <w:sz w:val="22"/>
          <w:szCs w:val="22"/>
          <w:lang w:val="en-US"/>
        </w:rPr>
      </w:pPr>
      <w:r w:rsidRPr="0038548A">
        <w:rPr>
          <w:rFonts w:cstheme="minorHAnsi"/>
          <w:color w:val="7F7F7F" w:themeColor="text1" w:themeTint="80"/>
          <w:sz w:val="22"/>
          <w:szCs w:val="22"/>
          <w:lang w:val="en-US"/>
        </w:rPr>
        <w:lastRenderedPageBreak/>
        <w:t>10.20.3</w:t>
      </w:r>
      <w:r w:rsidRPr="0038548A">
        <w:rPr>
          <w:rFonts w:cstheme="minorHAnsi"/>
          <w:color w:val="7F7F7F" w:themeColor="text1" w:themeTint="80"/>
          <w:sz w:val="22"/>
          <w:szCs w:val="22"/>
          <w:lang w:val="en-US"/>
        </w:rPr>
        <w:tab/>
        <w:t>Boats built 01.01.2002 or later and found to be underweight are permitted to have hull correctors only totaling not more than 30 kg and mounted as described in 10.20.2 above.</w:t>
      </w:r>
    </w:p>
    <w:p w14:paraId="6920C565" w14:textId="09419309" w:rsidR="00781797" w:rsidRPr="001228C8" w:rsidRDefault="00FA3CC9" w:rsidP="00781797">
      <w:pPr>
        <w:ind w:left="1300"/>
        <w:rPr>
          <w:rFonts w:cstheme="minorHAnsi"/>
          <w:color w:val="FF0000"/>
          <w:sz w:val="22"/>
          <w:szCs w:val="22"/>
          <w:lang w:val="en-US"/>
        </w:rPr>
      </w:pPr>
      <w:r w:rsidRPr="005E5F76">
        <w:rPr>
          <w:rFonts w:cstheme="minorHAnsi"/>
          <w:color w:val="7F7F7F" w:themeColor="text1" w:themeTint="80"/>
          <w:sz w:val="22"/>
          <w:szCs w:val="22"/>
          <w:lang w:val="en-US"/>
        </w:rPr>
        <w:t>K</w:t>
      </w:r>
      <w:r w:rsidR="00781797" w:rsidRPr="005E5F76">
        <w:rPr>
          <w:rFonts w:cstheme="minorHAnsi"/>
          <w:color w:val="7F7F7F" w:themeColor="text1" w:themeTint="80"/>
          <w:sz w:val="22"/>
          <w:szCs w:val="22"/>
          <w:lang w:val="en-US"/>
        </w:rPr>
        <w:t xml:space="preserve">eel correctors </w:t>
      </w:r>
      <w:r w:rsidR="00781797" w:rsidRPr="001228C8">
        <w:rPr>
          <w:rFonts w:cstheme="minorHAnsi"/>
          <w:strike/>
          <w:color w:val="FF0000"/>
          <w:sz w:val="22"/>
          <w:szCs w:val="22"/>
          <w:lang w:val="en-US"/>
        </w:rPr>
        <w:t>and additional correctors</w:t>
      </w:r>
      <w:r w:rsidR="00781797" w:rsidRPr="001228C8">
        <w:rPr>
          <w:rFonts w:cstheme="minorHAnsi"/>
          <w:sz w:val="22"/>
          <w:szCs w:val="22"/>
          <w:lang w:val="en-US"/>
        </w:rPr>
        <w:t xml:space="preserve"> </w:t>
      </w:r>
      <w:r w:rsidR="00781797" w:rsidRPr="005E5F76">
        <w:rPr>
          <w:rFonts w:cstheme="minorHAnsi"/>
          <w:color w:val="7F7F7F" w:themeColor="text1" w:themeTint="80"/>
          <w:sz w:val="22"/>
          <w:szCs w:val="22"/>
          <w:lang w:val="en-US"/>
        </w:rPr>
        <w:t xml:space="preserve">are not permitted </w:t>
      </w:r>
      <w:r w:rsidR="00781797" w:rsidRPr="001228C8">
        <w:rPr>
          <w:rFonts w:cstheme="minorHAnsi"/>
          <w:color w:val="FF0000"/>
          <w:sz w:val="22"/>
          <w:szCs w:val="22"/>
          <w:lang w:val="en-US"/>
        </w:rPr>
        <w:t>for boats built 01.01.2002 or later.</w:t>
      </w:r>
    </w:p>
    <w:p w14:paraId="564C24A2" w14:textId="21399D08" w:rsidR="00781797" w:rsidRPr="001228C8" w:rsidRDefault="00781797" w:rsidP="00781797">
      <w:pPr>
        <w:ind w:left="1300"/>
        <w:rPr>
          <w:rFonts w:cstheme="minorHAnsi"/>
          <w:strike/>
          <w:color w:val="FF0000"/>
          <w:sz w:val="22"/>
          <w:szCs w:val="22"/>
          <w:lang w:val="en-US"/>
        </w:rPr>
      </w:pPr>
      <w:r w:rsidRPr="001228C8">
        <w:rPr>
          <w:rFonts w:cstheme="minorHAnsi"/>
          <w:strike/>
          <w:color w:val="FF0000"/>
          <w:sz w:val="22"/>
          <w:szCs w:val="22"/>
          <w:lang w:val="en-US"/>
        </w:rPr>
        <w:t>(Note: Grandfathers law applies to boats built before 1’ January 200</w:t>
      </w:r>
      <w:r w:rsidR="001942EF" w:rsidRPr="001228C8">
        <w:rPr>
          <w:rFonts w:cstheme="minorHAnsi"/>
          <w:strike/>
          <w:color w:val="FF0000"/>
          <w:sz w:val="22"/>
          <w:szCs w:val="22"/>
          <w:lang w:val="en-US"/>
        </w:rPr>
        <w:t>0</w:t>
      </w:r>
      <w:r w:rsidRPr="001228C8">
        <w:rPr>
          <w:rFonts w:cstheme="minorHAnsi"/>
          <w:strike/>
          <w:color w:val="FF0000"/>
          <w:sz w:val="22"/>
          <w:szCs w:val="22"/>
          <w:lang w:val="en-US"/>
        </w:rPr>
        <w:t xml:space="preserve"> – see rule 1.61)</w:t>
      </w:r>
    </w:p>
    <w:p w14:paraId="22813695" w14:textId="77777777" w:rsidR="00781797" w:rsidRPr="001228C8" w:rsidRDefault="00781797" w:rsidP="00781797">
      <w:pPr>
        <w:rPr>
          <w:rFonts w:cstheme="minorHAnsi"/>
          <w:sz w:val="22"/>
          <w:szCs w:val="22"/>
          <w:lang w:val="en-US"/>
        </w:rPr>
      </w:pPr>
    </w:p>
    <w:p w14:paraId="42263D4F" w14:textId="6E243C6F" w:rsidR="00781797" w:rsidRPr="005E5F76" w:rsidRDefault="001942EF" w:rsidP="001942EF">
      <w:pPr>
        <w:ind w:left="1300" w:hanging="1300"/>
        <w:rPr>
          <w:rFonts w:cstheme="minorHAnsi"/>
          <w:color w:val="7F7F7F" w:themeColor="text1" w:themeTint="80"/>
          <w:sz w:val="22"/>
          <w:szCs w:val="22"/>
          <w:lang w:val="en-US"/>
        </w:rPr>
      </w:pPr>
      <w:r w:rsidRPr="005E5F76">
        <w:rPr>
          <w:rFonts w:cstheme="minorHAnsi"/>
          <w:color w:val="7F7F7F" w:themeColor="text1" w:themeTint="80"/>
          <w:sz w:val="22"/>
          <w:szCs w:val="22"/>
          <w:lang w:val="en-US"/>
        </w:rPr>
        <w:t>10.30</w:t>
      </w:r>
      <w:r w:rsidRPr="005E5F76">
        <w:rPr>
          <w:rFonts w:cstheme="minorHAnsi"/>
          <w:color w:val="7F7F7F" w:themeColor="text1" w:themeTint="80"/>
          <w:sz w:val="22"/>
          <w:szCs w:val="22"/>
          <w:lang w:val="en-US"/>
        </w:rPr>
        <w:tab/>
      </w:r>
      <w:r w:rsidR="00781797" w:rsidRPr="005E5F76">
        <w:rPr>
          <w:rFonts w:cstheme="minorHAnsi"/>
          <w:color w:val="7F7F7F" w:themeColor="text1" w:themeTint="80"/>
          <w:sz w:val="22"/>
          <w:szCs w:val="22"/>
          <w:lang w:val="en-US"/>
        </w:rPr>
        <w:t>The correctors shall be fixed by such means that they cannot be removed without the use of tools.</w:t>
      </w:r>
    </w:p>
    <w:p w14:paraId="500ACD19" w14:textId="77777777" w:rsidR="00781797" w:rsidRPr="005E5F76" w:rsidRDefault="00781797" w:rsidP="00781797">
      <w:pPr>
        <w:rPr>
          <w:rFonts w:cstheme="minorHAnsi"/>
          <w:color w:val="7F7F7F" w:themeColor="text1" w:themeTint="80"/>
          <w:sz w:val="22"/>
          <w:szCs w:val="22"/>
          <w:lang w:val="en-US"/>
        </w:rPr>
      </w:pPr>
    </w:p>
    <w:p w14:paraId="496B2A46" w14:textId="5C1F3A63" w:rsidR="00781797" w:rsidRPr="005E5F76" w:rsidRDefault="001942EF" w:rsidP="001942EF">
      <w:pPr>
        <w:ind w:left="1300" w:hanging="1300"/>
        <w:rPr>
          <w:rFonts w:cstheme="minorHAnsi"/>
          <w:color w:val="7F7F7F" w:themeColor="text1" w:themeTint="80"/>
          <w:sz w:val="22"/>
          <w:szCs w:val="22"/>
          <w:lang w:val="en-US"/>
        </w:rPr>
      </w:pPr>
      <w:r w:rsidRPr="005E5F76">
        <w:rPr>
          <w:rFonts w:cstheme="minorHAnsi"/>
          <w:color w:val="7F7F7F" w:themeColor="text1" w:themeTint="80"/>
          <w:sz w:val="22"/>
          <w:szCs w:val="22"/>
          <w:lang w:val="en-US"/>
        </w:rPr>
        <w:t>10.40</w:t>
      </w:r>
      <w:r w:rsidRPr="005E5F76">
        <w:rPr>
          <w:rFonts w:cstheme="minorHAnsi"/>
          <w:color w:val="7F7F7F" w:themeColor="text1" w:themeTint="80"/>
          <w:sz w:val="22"/>
          <w:szCs w:val="22"/>
          <w:lang w:val="en-US"/>
        </w:rPr>
        <w:tab/>
      </w:r>
      <w:r w:rsidR="00781797" w:rsidRPr="005E5F76">
        <w:rPr>
          <w:rFonts w:cstheme="minorHAnsi"/>
          <w:color w:val="7F7F7F" w:themeColor="text1" w:themeTint="80"/>
          <w:sz w:val="22"/>
          <w:szCs w:val="22"/>
          <w:lang w:val="en-US"/>
        </w:rPr>
        <w:t>The weight and position of all corrector weights shall be entered on the yacht's measurement certificate.</w:t>
      </w:r>
    </w:p>
    <w:p w14:paraId="2F419260" w14:textId="77777777" w:rsidR="00781797" w:rsidRDefault="00781797" w:rsidP="00781797">
      <w:pPr>
        <w:rPr>
          <w:rFonts w:cstheme="minorHAnsi"/>
          <w:sz w:val="22"/>
          <w:szCs w:val="22"/>
          <w:lang w:val="en-US"/>
        </w:rPr>
      </w:pPr>
    </w:p>
    <w:p w14:paraId="7983487D" w14:textId="2A1EA685" w:rsidR="002A56A2" w:rsidRPr="007D3A12" w:rsidRDefault="002A56A2" w:rsidP="00781797">
      <w:pPr>
        <w:rPr>
          <w:rFonts w:eastAsia="Times New Roman" w:cstheme="minorHAnsi"/>
          <w:color w:val="000000"/>
          <w:sz w:val="22"/>
          <w:szCs w:val="22"/>
          <w:u w:val="single"/>
          <w:lang w:val="en-US" w:eastAsia="sv-SE"/>
        </w:rPr>
      </w:pPr>
      <w:r w:rsidRPr="007D3A12">
        <w:rPr>
          <w:rFonts w:eastAsia="Times New Roman" w:cstheme="minorHAnsi"/>
          <w:color w:val="000000"/>
          <w:sz w:val="22"/>
          <w:szCs w:val="22"/>
          <w:u w:val="single"/>
          <w:lang w:val="en-US" w:eastAsia="sv-SE"/>
        </w:rPr>
        <w:t>Class Rules Clarification</w:t>
      </w:r>
    </w:p>
    <w:p w14:paraId="5E44657B" w14:textId="77777777" w:rsidR="002A56A2" w:rsidRPr="001228C8" w:rsidRDefault="002A56A2" w:rsidP="00781797">
      <w:pPr>
        <w:rPr>
          <w:rFonts w:cstheme="minorHAnsi"/>
          <w:sz w:val="22"/>
          <w:szCs w:val="22"/>
          <w:lang w:val="en-US"/>
        </w:rPr>
      </w:pPr>
    </w:p>
    <w:p w14:paraId="11B01DDB" w14:textId="74F4B7D6" w:rsidR="00497AC8" w:rsidRPr="005E5F76" w:rsidRDefault="00497AC8" w:rsidP="00497AC8">
      <w:pPr>
        <w:autoSpaceDE w:val="0"/>
        <w:autoSpaceDN w:val="0"/>
        <w:adjustRightInd w:val="0"/>
        <w:rPr>
          <w:rFonts w:cstheme="minorHAnsi"/>
          <w:color w:val="7F7F7F" w:themeColor="text1" w:themeTint="80"/>
          <w:sz w:val="22"/>
          <w:szCs w:val="22"/>
          <w:lang w:val="en-US"/>
        </w:rPr>
      </w:pPr>
      <w:r w:rsidRPr="005E5F76">
        <w:rPr>
          <w:rFonts w:cstheme="minorHAnsi"/>
          <w:color w:val="7F7F7F" w:themeColor="text1" w:themeTint="80"/>
          <w:sz w:val="22"/>
          <w:szCs w:val="22"/>
          <w:lang w:val="en-US"/>
        </w:rPr>
        <w:t>12.20</w:t>
      </w:r>
      <w:r w:rsidR="005E5F76" w:rsidRPr="005E5F76">
        <w:rPr>
          <w:rFonts w:cstheme="minorHAnsi"/>
          <w:color w:val="7F7F7F" w:themeColor="text1" w:themeTint="80"/>
          <w:sz w:val="22"/>
          <w:szCs w:val="22"/>
          <w:lang w:val="en-US"/>
        </w:rPr>
        <w:tab/>
      </w:r>
      <w:r w:rsidRPr="005E5F76">
        <w:rPr>
          <w:rFonts w:cstheme="minorHAnsi"/>
          <w:color w:val="7F7F7F" w:themeColor="text1" w:themeTint="80"/>
          <w:sz w:val="22"/>
          <w:szCs w:val="22"/>
          <w:lang w:val="en-US"/>
        </w:rPr>
        <w:t>A rod kick that is adjusted with a trimming system consisting of blocks and rope with</w:t>
      </w:r>
    </w:p>
    <w:p w14:paraId="2C7606FE" w14:textId="77777777" w:rsidR="00497AC8" w:rsidRPr="005E5F76" w:rsidRDefault="00497AC8" w:rsidP="005E5F76">
      <w:pPr>
        <w:autoSpaceDE w:val="0"/>
        <w:autoSpaceDN w:val="0"/>
        <w:adjustRightInd w:val="0"/>
        <w:ind w:firstLine="1304"/>
        <w:rPr>
          <w:rFonts w:cstheme="minorHAnsi"/>
          <w:color w:val="7F7F7F" w:themeColor="text1" w:themeTint="80"/>
          <w:sz w:val="22"/>
          <w:szCs w:val="22"/>
          <w:lang w:val="en-US"/>
        </w:rPr>
      </w:pPr>
      <w:r w:rsidRPr="005E5F76">
        <w:rPr>
          <w:rFonts w:cstheme="minorHAnsi"/>
          <w:color w:val="7F7F7F" w:themeColor="text1" w:themeTint="80"/>
          <w:sz w:val="22"/>
          <w:szCs w:val="22"/>
          <w:lang w:val="en-US"/>
        </w:rPr>
        <w:t>an integrated passive gas spring that pushes out the kick rod, is not to be seen as an</w:t>
      </w:r>
    </w:p>
    <w:p w14:paraId="46F70D19" w14:textId="77777777" w:rsidR="00497AC8" w:rsidRPr="005E5F76" w:rsidRDefault="00497AC8" w:rsidP="005E5F76">
      <w:pPr>
        <w:autoSpaceDE w:val="0"/>
        <w:autoSpaceDN w:val="0"/>
        <w:adjustRightInd w:val="0"/>
        <w:ind w:firstLine="1304"/>
        <w:rPr>
          <w:rFonts w:cstheme="minorHAnsi"/>
          <w:color w:val="7F7F7F" w:themeColor="text1" w:themeTint="80"/>
          <w:sz w:val="22"/>
          <w:szCs w:val="22"/>
          <w:lang w:val="en-US"/>
        </w:rPr>
      </w:pPr>
      <w:r w:rsidRPr="005E5F76">
        <w:rPr>
          <w:rFonts w:cstheme="minorHAnsi"/>
          <w:color w:val="7F7F7F" w:themeColor="text1" w:themeTint="80"/>
          <w:sz w:val="22"/>
          <w:szCs w:val="22"/>
          <w:lang w:val="en-US"/>
        </w:rPr>
        <w:t>entire hydraulic or pneumatic system for trimming. This kind of trimming system is not</w:t>
      </w:r>
    </w:p>
    <w:p w14:paraId="0EBE5539" w14:textId="77777777" w:rsidR="00497AC8" w:rsidRDefault="00497AC8" w:rsidP="005E5F76">
      <w:pPr>
        <w:ind w:firstLine="1304"/>
        <w:rPr>
          <w:rFonts w:cstheme="minorHAnsi"/>
          <w:color w:val="7F7F7F" w:themeColor="text1" w:themeTint="80"/>
          <w:sz w:val="22"/>
          <w:szCs w:val="22"/>
        </w:rPr>
      </w:pPr>
      <w:r w:rsidRPr="005E5F76">
        <w:rPr>
          <w:rFonts w:cstheme="minorHAnsi"/>
          <w:color w:val="7F7F7F" w:themeColor="text1" w:themeTint="80"/>
          <w:sz w:val="22"/>
          <w:szCs w:val="22"/>
        </w:rPr>
        <w:t>against CR 12.20.</w:t>
      </w:r>
    </w:p>
    <w:p w14:paraId="557C9768" w14:textId="77777777" w:rsidR="009D57D5" w:rsidRDefault="009D57D5" w:rsidP="005E5F76">
      <w:pPr>
        <w:ind w:firstLine="1304"/>
        <w:rPr>
          <w:rFonts w:cstheme="minorHAnsi"/>
          <w:color w:val="7F7F7F" w:themeColor="text1" w:themeTint="80"/>
          <w:sz w:val="22"/>
          <w:szCs w:val="22"/>
        </w:rPr>
      </w:pPr>
    </w:p>
    <w:p w14:paraId="0CB84062" w14:textId="26936644" w:rsidR="00497AC8" w:rsidRDefault="00497AC8" w:rsidP="00781797">
      <w:pPr>
        <w:rPr>
          <w:rFonts w:cstheme="minorHAnsi"/>
          <w:color w:val="7F7F7F" w:themeColor="text1" w:themeTint="80"/>
          <w:sz w:val="22"/>
          <w:szCs w:val="22"/>
        </w:rPr>
      </w:pPr>
    </w:p>
    <w:p w14:paraId="2AC5B0F6" w14:textId="52356A48" w:rsidR="007D2E6D" w:rsidRPr="007D2E6D" w:rsidRDefault="009D57D5" w:rsidP="009D57D5">
      <w:pPr>
        <w:pStyle w:val="BodyText"/>
        <w:kinsoku w:val="0"/>
        <w:overflowPunct w:val="0"/>
        <w:ind w:left="1299" w:hanging="126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9.21/9.15</w:t>
      </w:r>
      <w:r>
        <w:rPr>
          <w:rFonts w:asciiTheme="minorHAnsi" w:hAnsiTheme="minorHAnsi" w:cstheme="minorHAnsi"/>
          <w:b w:val="0"/>
          <w:bCs w:val="0"/>
          <w:sz w:val="22"/>
          <w:szCs w:val="22"/>
          <w:lang w:val="en-US"/>
        </w:rPr>
        <w:tab/>
      </w:r>
      <w:r w:rsidR="007D2E6D" w:rsidRPr="007D2E6D">
        <w:rPr>
          <w:rFonts w:asciiTheme="minorHAnsi" w:hAnsiTheme="minorHAnsi" w:cstheme="minorHAnsi"/>
          <w:b w:val="0"/>
          <w:bCs w:val="0"/>
          <w:sz w:val="22"/>
          <w:szCs w:val="22"/>
          <w:lang w:val="en-US"/>
        </w:rPr>
        <w:t xml:space="preserve">In cases where the boom's groove runs all the way up to the front edge of the boom, it is permitted to end the </w:t>
      </w:r>
      <w:bookmarkStart w:id="0" w:name="_bookmark1"/>
      <w:bookmarkStart w:id="1" w:name="_bookmark0"/>
      <w:bookmarkEnd w:id="0"/>
      <w:bookmarkEnd w:id="1"/>
      <w:r w:rsidR="007D2E6D" w:rsidRPr="007D2E6D">
        <w:rPr>
          <w:rFonts w:asciiTheme="minorHAnsi" w:hAnsiTheme="minorHAnsi" w:cstheme="minorHAnsi"/>
          <w:b w:val="0"/>
          <w:bCs w:val="0"/>
          <w:sz w:val="22"/>
          <w:szCs w:val="22"/>
          <w:lang w:val="en-US"/>
        </w:rPr>
        <w:t xml:space="preserve">continuous bolt rope up to 120mm before the tack measurement point </w:t>
      </w:r>
      <w:r w:rsidR="007D2E6D" w:rsidRPr="007D2E6D">
        <w:rPr>
          <w:rFonts w:asciiTheme="minorHAnsi" w:hAnsiTheme="minorHAnsi" w:cstheme="minorHAnsi"/>
          <w:b w:val="0"/>
          <w:bCs w:val="0"/>
          <w:sz w:val="22"/>
          <w:szCs w:val="22"/>
          <w:vertAlign w:val="superscript"/>
          <w:lang w:val="en-US"/>
        </w:rPr>
        <w:t>1</w:t>
      </w:r>
      <w:r w:rsidR="007D2E6D" w:rsidRPr="007D2E6D">
        <w:rPr>
          <w:rFonts w:asciiTheme="minorHAnsi" w:hAnsiTheme="minorHAnsi" w:cstheme="minorHAnsi"/>
          <w:b w:val="0"/>
          <w:bCs w:val="0"/>
          <w:sz w:val="22"/>
          <w:szCs w:val="22"/>
          <w:lang w:val="en-US"/>
        </w:rPr>
        <w:t xml:space="preserve">. The same applies if the boom’s groove goes up to or past the boom point, it is permitted to end the continuous bolt rope up to 120mm before the clew measurement point </w:t>
      </w:r>
      <w:r w:rsidR="007D2E6D" w:rsidRPr="007D2E6D">
        <w:rPr>
          <w:rFonts w:asciiTheme="minorHAnsi" w:hAnsiTheme="minorHAnsi" w:cstheme="minorHAnsi"/>
          <w:b w:val="0"/>
          <w:bCs w:val="0"/>
          <w:sz w:val="22"/>
          <w:szCs w:val="22"/>
          <w:vertAlign w:val="superscript"/>
          <w:lang w:val="en-US"/>
        </w:rPr>
        <w:t>1</w:t>
      </w:r>
      <w:r w:rsidR="007D2E6D" w:rsidRPr="007D2E6D">
        <w:rPr>
          <w:rFonts w:asciiTheme="minorHAnsi" w:hAnsiTheme="minorHAnsi" w:cstheme="minorHAnsi"/>
          <w:b w:val="0"/>
          <w:bCs w:val="0"/>
          <w:sz w:val="22"/>
          <w:szCs w:val="22"/>
          <w:lang w:val="en-US"/>
        </w:rPr>
        <w:t>. This does not contradict the purpose of rule CR 9.15 or CR 9.21</w:t>
      </w:r>
    </w:p>
    <w:p w14:paraId="7D2299A4" w14:textId="77777777" w:rsidR="007D2E6D" w:rsidRPr="007D2E6D" w:rsidRDefault="007D2E6D" w:rsidP="007D2E6D">
      <w:pPr>
        <w:pStyle w:val="BodyText"/>
        <w:kinsoku w:val="0"/>
        <w:overflowPunct w:val="0"/>
        <w:rPr>
          <w:rFonts w:asciiTheme="minorHAnsi" w:hAnsiTheme="minorHAnsi" w:cstheme="minorHAnsi"/>
          <w:b w:val="0"/>
          <w:bCs w:val="0"/>
          <w:sz w:val="22"/>
          <w:szCs w:val="22"/>
          <w:lang w:val="en-US"/>
        </w:rPr>
      </w:pPr>
    </w:p>
    <w:p w14:paraId="336D2556" w14:textId="77777777" w:rsidR="007D2E6D" w:rsidRPr="007D2E6D" w:rsidRDefault="007D2E6D" w:rsidP="007D2E6D">
      <w:pPr>
        <w:kinsoku w:val="0"/>
        <w:overflowPunct w:val="0"/>
        <w:autoSpaceDE w:val="0"/>
        <w:autoSpaceDN w:val="0"/>
        <w:adjustRightInd w:val="0"/>
        <w:spacing w:line="218" w:lineRule="exact"/>
        <w:ind w:left="39" w:firstLine="1265"/>
        <w:rPr>
          <w:rFonts w:cstheme="minorHAnsi"/>
          <w:sz w:val="22"/>
          <w:szCs w:val="22"/>
          <w:lang w:val="en-US"/>
        </w:rPr>
      </w:pPr>
      <w:bookmarkStart w:id="2" w:name="_bookmark2"/>
      <w:bookmarkStart w:id="3" w:name="_bookmark3"/>
      <w:bookmarkEnd w:id="2"/>
      <w:bookmarkEnd w:id="3"/>
      <w:r w:rsidRPr="007D2E6D">
        <w:rPr>
          <w:rFonts w:cstheme="minorHAnsi"/>
          <w:sz w:val="22"/>
          <w:szCs w:val="22"/>
          <w:vertAlign w:val="superscript"/>
          <w:lang w:val="en-US"/>
        </w:rPr>
        <w:t xml:space="preserve">1 </w:t>
      </w:r>
      <w:r w:rsidRPr="007D2E6D">
        <w:rPr>
          <w:rFonts w:cstheme="minorHAnsi"/>
          <w:sz w:val="22"/>
          <w:szCs w:val="22"/>
          <w:lang w:val="en-US"/>
        </w:rPr>
        <w:t>As defined in World Sailing Equipment Rules of Sailing Part 2 Section G4</w:t>
      </w:r>
    </w:p>
    <w:p w14:paraId="7D3E1859" w14:textId="77777777" w:rsidR="007D2E6D" w:rsidRPr="007D2E6D" w:rsidRDefault="007D2E6D" w:rsidP="007D2E6D">
      <w:pPr>
        <w:pStyle w:val="BodyText"/>
        <w:kinsoku w:val="0"/>
        <w:overflowPunct w:val="0"/>
        <w:rPr>
          <w:rFonts w:asciiTheme="minorHAnsi" w:hAnsiTheme="minorHAnsi" w:cstheme="minorHAnsi"/>
          <w:b w:val="0"/>
          <w:bCs w:val="0"/>
          <w:sz w:val="22"/>
          <w:szCs w:val="22"/>
          <w:lang w:val="en-US"/>
        </w:rPr>
      </w:pPr>
    </w:p>
    <w:p w14:paraId="4C82217C" w14:textId="523912CE" w:rsidR="007D2E6D" w:rsidRPr="007D2E6D" w:rsidRDefault="007D2E6D" w:rsidP="00781797">
      <w:pPr>
        <w:rPr>
          <w:rFonts w:cstheme="minorHAnsi"/>
          <w:color w:val="7F7F7F" w:themeColor="text1" w:themeTint="80"/>
          <w:sz w:val="22"/>
          <w:szCs w:val="22"/>
          <w:lang w:val="en-US"/>
        </w:rPr>
      </w:pPr>
    </w:p>
    <w:p w14:paraId="01632C42" w14:textId="77777777" w:rsidR="007D2E6D" w:rsidRPr="001228C8" w:rsidRDefault="007D2E6D" w:rsidP="00781797">
      <w:pPr>
        <w:rPr>
          <w:rFonts w:cstheme="minorHAnsi"/>
          <w:sz w:val="22"/>
          <w:szCs w:val="22"/>
          <w:lang w:val="en-US"/>
        </w:rPr>
      </w:pPr>
    </w:p>
    <w:p w14:paraId="13622E4F" w14:textId="77777777" w:rsidR="00781797" w:rsidRDefault="00781797">
      <w:pPr>
        <w:rPr>
          <w:rFonts w:ascii="Arial" w:hAnsi="Arial" w:cs="Arial"/>
          <w:lang w:val="en-US"/>
        </w:rPr>
      </w:pPr>
    </w:p>
    <w:p w14:paraId="38AFFC6A" w14:textId="77777777" w:rsidR="002A56A2" w:rsidRPr="00781797" w:rsidRDefault="002A56A2">
      <w:pPr>
        <w:rPr>
          <w:rFonts w:ascii="Arial" w:hAnsi="Arial" w:cs="Arial"/>
          <w:lang w:val="en-US"/>
        </w:rPr>
      </w:pPr>
    </w:p>
    <w:sectPr w:rsidR="002A56A2" w:rsidRPr="007817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C0EF" w14:textId="77777777" w:rsidR="00341A1B" w:rsidRDefault="00341A1B" w:rsidP="00116C86">
      <w:r>
        <w:separator/>
      </w:r>
    </w:p>
  </w:endnote>
  <w:endnote w:type="continuationSeparator" w:id="0">
    <w:p w14:paraId="3F1B7560" w14:textId="77777777" w:rsidR="00341A1B" w:rsidRDefault="00341A1B" w:rsidP="0011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456B" w14:textId="77777777" w:rsidR="00341A1B" w:rsidRDefault="00341A1B" w:rsidP="00116C86">
      <w:r>
        <w:separator/>
      </w:r>
    </w:p>
  </w:footnote>
  <w:footnote w:type="continuationSeparator" w:id="0">
    <w:p w14:paraId="00CCC45B" w14:textId="77777777" w:rsidR="00341A1B" w:rsidRDefault="00341A1B" w:rsidP="00116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F518C"/>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44928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97"/>
    <w:rsid w:val="0001335A"/>
    <w:rsid w:val="000D4D32"/>
    <w:rsid w:val="00116C86"/>
    <w:rsid w:val="001228C8"/>
    <w:rsid w:val="001942EF"/>
    <w:rsid w:val="002174AE"/>
    <w:rsid w:val="002A56A2"/>
    <w:rsid w:val="00341A1B"/>
    <w:rsid w:val="0038548A"/>
    <w:rsid w:val="003E77C9"/>
    <w:rsid w:val="00497AC8"/>
    <w:rsid w:val="005E5F76"/>
    <w:rsid w:val="006318C6"/>
    <w:rsid w:val="007618A1"/>
    <w:rsid w:val="00781797"/>
    <w:rsid w:val="007D2E6D"/>
    <w:rsid w:val="007D3A12"/>
    <w:rsid w:val="00884501"/>
    <w:rsid w:val="009077BC"/>
    <w:rsid w:val="009323DC"/>
    <w:rsid w:val="009D57D5"/>
    <w:rsid w:val="00FA3CC9"/>
    <w:rsid w:val="00FD5996"/>
    <w:rsid w:val="00FF0387"/>
    <w:rsid w:val="00FF2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6D9F"/>
  <w15:chartTrackingRefBased/>
  <w15:docId w15:val="{1A7AE7DB-48AD-5946-AFDD-3DF09DB0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79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8179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8179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8179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8179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8179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8179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8179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179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797"/>
    <w:pPr>
      <w:ind w:left="720"/>
      <w:contextualSpacing/>
    </w:pPr>
  </w:style>
  <w:style w:type="character" w:customStyle="1" w:styleId="Heading1Char">
    <w:name w:val="Heading 1 Char"/>
    <w:basedOn w:val="DefaultParagraphFont"/>
    <w:link w:val="Heading1"/>
    <w:uiPriority w:val="9"/>
    <w:rsid w:val="007817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8179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8179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8179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817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817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817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817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17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16C86"/>
    <w:pPr>
      <w:tabs>
        <w:tab w:val="center" w:pos="4536"/>
        <w:tab w:val="right" w:pos="9072"/>
      </w:tabs>
    </w:pPr>
  </w:style>
  <w:style w:type="character" w:customStyle="1" w:styleId="HeaderChar">
    <w:name w:val="Header Char"/>
    <w:basedOn w:val="DefaultParagraphFont"/>
    <w:link w:val="Header"/>
    <w:uiPriority w:val="99"/>
    <w:rsid w:val="00116C86"/>
  </w:style>
  <w:style w:type="paragraph" w:styleId="Footer">
    <w:name w:val="footer"/>
    <w:basedOn w:val="Normal"/>
    <w:link w:val="FooterChar"/>
    <w:uiPriority w:val="99"/>
    <w:unhideWhenUsed/>
    <w:rsid w:val="00116C86"/>
    <w:pPr>
      <w:tabs>
        <w:tab w:val="center" w:pos="4536"/>
        <w:tab w:val="right" w:pos="9072"/>
      </w:tabs>
    </w:pPr>
  </w:style>
  <w:style w:type="character" w:customStyle="1" w:styleId="FooterChar">
    <w:name w:val="Footer Char"/>
    <w:basedOn w:val="DefaultParagraphFont"/>
    <w:link w:val="Footer"/>
    <w:uiPriority w:val="99"/>
    <w:rsid w:val="00116C86"/>
  </w:style>
  <w:style w:type="character" w:customStyle="1" w:styleId="apple-converted-space">
    <w:name w:val="apple-converted-space"/>
    <w:basedOn w:val="DefaultParagraphFont"/>
    <w:rsid w:val="007618A1"/>
  </w:style>
  <w:style w:type="paragraph" w:styleId="BodyText">
    <w:name w:val="Body Text"/>
    <w:basedOn w:val="Normal"/>
    <w:link w:val="BodyTextChar"/>
    <w:uiPriority w:val="1"/>
    <w:qFormat/>
    <w:rsid w:val="007D2E6D"/>
    <w:pPr>
      <w:autoSpaceDE w:val="0"/>
      <w:autoSpaceDN w:val="0"/>
      <w:adjustRightInd w:val="0"/>
      <w:spacing w:line="218" w:lineRule="exact"/>
      <w:ind w:left="39"/>
    </w:pPr>
    <w:rPr>
      <w:rFonts w:ascii="Times New Roman" w:hAnsi="Times New Roman" w:cs="Times New Roman"/>
      <w:b/>
      <w:bCs/>
      <w:sz w:val="20"/>
      <w:szCs w:val="20"/>
      <w14:ligatures w14:val="standardContextual"/>
    </w:rPr>
  </w:style>
  <w:style w:type="character" w:customStyle="1" w:styleId="BodyTextChar">
    <w:name w:val="Body Text Char"/>
    <w:basedOn w:val="DefaultParagraphFont"/>
    <w:link w:val="BodyText"/>
    <w:uiPriority w:val="1"/>
    <w:rsid w:val="007D2E6D"/>
    <w:rPr>
      <w:rFonts w:ascii="Times New Roman" w:hAnsi="Times New Roman" w:cs="Times New Roman"/>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CE318-5FC9-E548-91D1-D6418D1D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3325</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Magnusson</dc:creator>
  <cp:keywords/>
  <dc:description/>
  <cp:lastModifiedBy>Simon Osgood</cp:lastModifiedBy>
  <cp:revision>2</cp:revision>
  <dcterms:created xsi:type="dcterms:W3CDTF">2023-05-25T07:47:00Z</dcterms:created>
  <dcterms:modified xsi:type="dcterms:W3CDTF">2023-05-25T07:47:00Z</dcterms:modified>
</cp:coreProperties>
</file>